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FE1" w:rsidRDefault="007C5D00">
      <w:pPr>
        <w:jc w:val="center"/>
        <w:rPr>
          <w:rFonts w:ascii="Times New Roman" w:eastAsia="Times New Roman" w:hAnsi="Times New Roman" w:cs="Times New Roman"/>
          <w:b/>
          <w:color w:val="131314"/>
          <w:sz w:val="47"/>
          <w:szCs w:val="47"/>
        </w:rPr>
      </w:pPr>
      <w:r>
        <w:rPr>
          <w:rFonts w:ascii="Times New Roman" w:eastAsia="Times New Roman" w:hAnsi="Times New Roman" w:cs="Times New Roman"/>
          <w:b/>
          <w:color w:val="131314"/>
          <w:sz w:val="47"/>
          <w:szCs w:val="47"/>
        </w:rPr>
        <w:t>KRIZOVÝ PLÁN ŠKOLY</w:t>
      </w:r>
    </w:p>
    <w:p w:rsidR="009C0FE1" w:rsidRDefault="007C5D00">
      <w:pPr>
        <w:jc w:val="center"/>
        <w:rPr>
          <w:rFonts w:ascii="Times New Roman" w:eastAsia="Times New Roman" w:hAnsi="Times New Roman" w:cs="Times New Roman"/>
          <w:b/>
          <w:color w:val="131314"/>
          <w:sz w:val="19"/>
          <w:szCs w:val="19"/>
        </w:rPr>
      </w:pPr>
      <w:r>
        <w:rPr>
          <w:rFonts w:ascii="Times New Roman" w:eastAsia="Times New Roman" w:hAnsi="Times New Roman" w:cs="Times New Roman"/>
          <w:color w:val="1313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131314"/>
          <w:sz w:val="19"/>
          <w:szCs w:val="19"/>
        </w:rPr>
        <w:t>1. ZÁKLADNÍ ŠKOLA MASARYKOVO NÁM. ŘÍČANY, PŘÍSPĚVKOVÁ ORGANIZACE</w:t>
      </w:r>
    </w:p>
    <w:p w:rsidR="009C0FE1" w:rsidRDefault="009C0FE1">
      <w:pPr>
        <w:jc w:val="center"/>
        <w:rPr>
          <w:rFonts w:ascii="Times New Roman" w:eastAsia="Times New Roman" w:hAnsi="Times New Roman" w:cs="Times New Roman"/>
          <w:b/>
          <w:color w:val="131314"/>
          <w:sz w:val="47"/>
          <w:szCs w:val="47"/>
        </w:rPr>
      </w:pPr>
    </w:p>
    <w:p w:rsidR="009C0FE1" w:rsidRDefault="007C5D00">
      <w:pPr>
        <w:jc w:val="center"/>
        <w:rPr>
          <w:rFonts w:ascii="Times New Roman" w:eastAsia="Times New Roman" w:hAnsi="Times New Roman" w:cs="Times New Roman"/>
          <w:b/>
          <w:color w:val="131314"/>
          <w:sz w:val="47"/>
          <w:szCs w:val="47"/>
        </w:rPr>
      </w:pPr>
      <w:r>
        <w:rPr>
          <w:rFonts w:ascii="Times New Roman" w:eastAsia="Times New Roman" w:hAnsi="Times New Roman" w:cs="Times New Roman"/>
          <w:b/>
          <w:noProof/>
          <w:color w:val="131314"/>
          <w:sz w:val="47"/>
          <w:szCs w:val="47"/>
          <w:lang w:val="cs-CZ"/>
        </w:rPr>
        <w:drawing>
          <wp:inline distT="114300" distB="114300" distL="114300" distR="114300">
            <wp:extent cx="5731200" cy="2362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362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C0FE1" w:rsidRDefault="009C0FE1">
      <w:pPr>
        <w:jc w:val="center"/>
        <w:rPr>
          <w:rFonts w:ascii="Times New Roman" w:eastAsia="Times New Roman" w:hAnsi="Times New Roman" w:cs="Times New Roman"/>
          <w:b/>
          <w:color w:val="131314"/>
          <w:sz w:val="47"/>
          <w:szCs w:val="47"/>
        </w:rPr>
      </w:pPr>
    </w:p>
    <w:p w:rsidR="009C0FE1" w:rsidRDefault="009C0FE1">
      <w:pPr>
        <w:jc w:val="center"/>
        <w:rPr>
          <w:rFonts w:ascii="Times New Roman" w:eastAsia="Times New Roman" w:hAnsi="Times New Roman" w:cs="Times New Roman"/>
          <w:b/>
          <w:color w:val="131314"/>
          <w:sz w:val="47"/>
          <w:szCs w:val="47"/>
        </w:rPr>
      </w:pPr>
    </w:p>
    <w:p w:rsidR="009C0FE1" w:rsidRDefault="009C0FE1">
      <w:pPr>
        <w:jc w:val="center"/>
        <w:rPr>
          <w:rFonts w:ascii="Times New Roman" w:eastAsia="Times New Roman" w:hAnsi="Times New Roman" w:cs="Times New Roman"/>
          <w:b/>
          <w:color w:val="131314"/>
          <w:sz w:val="47"/>
          <w:szCs w:val="47"/>
        </w:rPr>
      </w:pPr>
    </w:p>
    <w:p w:rsidR="009C0FE1" w:rsidRDefault="009C0FE1">
      <w:pPr>
        <w:jc w:val="center"/>
        <w:rPr>
          <w:rFonts w:ascii="Times New Roman" w:eastAsia="Times New Roman" w:hAnsi="Times New Roman" w:cs="Times New Roman"/>
          <w:b/>
          <w:color w:val="131314"/>
          <w:sz w:val="47"/>
          <w:szCs w:val="47"/>
        </w:rPr>
      </w:pPr>
    </w:p>
    <w:p w:rsidR="009C0FE1" w:rsidRDefault="009C0FE1">
      <w:pPr>
        <w:jc w:val="center"/>
        <w:rPr>
          <w:rFonts w:ascii="Times New Roman" w:eastAsia="Times New Roman" w:hAnsi="Times New Roman" w:cs="Times New Roman"/>
          <w:b/>
          <w:color w:val="131314"/>
          <w:sz w:val="47"/>
          <w:szCs w:val="47"/>
        </w:rPr>
      </w:pPr>
    </w:p>
    <w:p w:rsidR="009C0FE1" w:rsidRDefault="009C0FE1">
      <w:pPr>
        <w:jc w:val="center"/>
        <w:rPr>
          <w:rFonts w:ascii="Times New Roman" w:eastAsia="Times New Roman" w:hAnsi="Times New Roman" w:cs="Times New Roman"/>
          <w:b/>
          <w:color w:val="131314"/>
          <w:sz w:val="47"/>
          <w:szCs w:val="47"/>
        </w:rPr>
      </w:pPr>
    </w:p>
    <w:p w:rsidR="009C0FE1" w:rsidRDefault="009C0FE1">
      <w:pPr>
        <w:jc w:val="center"/>
        <w:rPr>
          <w:rFonts w:ascii="Times New Roman" w:eastAsia="Times New Roman" w:hAnsi="Times New Roman" w:cs="Times New Roman"/>
          <w:b/>
          <w:color w:val="131314"/>
          <w:sz w:val="47"/>
          <w:szCs w:val="47"/>
        </w:rPr>
      </w:pPr>
    </w:p>
    <w:p w:rsidR="009C0FE1" w:rsidRDefault="009C0FE1">
      <w:pPr>
        <w:jc w:val="center"/>
        <w:rPr>
          <w:rFonts w:ascii="Times New Roman" w:eastAsia="Times New Roman" w:hAnsi="Times New Roman" w:cs="Times New Roman"/>
          <w:b/>
          <w:color w:val="131314"/>
          <w:sz w:val="47"/>
          <w:szCs w:val="47"/>
        </w:rPr>
      </w:pPr>
    </w:p>
    <w:p w:rsidR="009C0FE1" w:rsidRDefault="009C0FE1">
      <w:pPr>
        <w:jc w:val="center"/>
        <w:rPr>
          <w:rFonts w:ascii="Times New Roman" w:eastAsia="Times New Roman" w:hAnsi="Times New Roman" w:cs="Times New Roman"/>
          <w:b/>
          <w:color w:val="131314"/>
          <w:sz w:val="47"/>
          <w:szCs w:val="47"/>
        </w:rPr>
      </w:pPr>
    </w:p>
    <w:p w:rsidR="009C0FE1" w:rsidRDefault="007C5D00">
      <w:pPr>
        <w:jc w:val="center"/>
        <w:rPr>
          <w:rFonts w:ascii="Times New Roman" w:eastAsia="Times New Roman" w:hAnsi="Times New Roman" w:cs="Times New Roman"/>
          <w:b/>
          <w:color w:val="131314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131314"/>
          <w:sz w:val="27"/>
          <w:szCs w:val="27"/>
        </w:rPr>
        <w:t>Školní rok 2025/26</w:t>
      </w:r>
    </w:p>
    <w:p w:rsidR="009C0FE1" w:rsidRDefault="007C5D00">
      <w:pPr>
        <w:jc w:val="center"/>
        <w:rPr>
          <w:rFonts w:ascii="Times New Roman" w:eastAsia="Times New Roman" w:hAnsi="Times New Roman" w:cs="Times New Roman"/>
          <w:b/>
          <w:color w:val="131314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131314"/>
          <w:sz w:val="27"/>
          <w:szCs w:val="27"/>
        </w:rPr>
        <w:t>Budova “U Soudu”</w:t>
      </w:r>
    </w:p>
    <w:p w:rsidR="009C0FE1" w:rsidRDefault="003A258E">
      <w:pPr>
        <w:jc w:val="center"/>
        <w:rPr>
          <w:rFonts w:ascii="Times New Roman" w:eastAsia="Times New Roman" w:hAnsi="Times New Roman" w:cs="Times New Roman"/>
          <w:b/>
          <w:color w:val="131314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131314"/>
          <w:sz w:val="27"/>
          <w:szCs w:val="27"/>
        </w:rPr>
        <w:t>Masarykovo nám. 82</w:t>
      </w:r>
      <w:bookmarkStart w:id="0" w:name="_GoBack"/>
      <w:bookmarkEnd w:id="0"/>
      <w:r w:rsidR="007C5D00">
        <w:rPr>
          <w:rFonts w:ascii="Times New Roman" w:eastAsia="Times New Roman" w:hAnsi="Times New Roman" w:cs="Times New Roman"/>
          <w:b/>
          <w:color w:val="131314"/>
          <w:sz w:val="27"/>
          <w:szCs w:val="27"/>
        </w:rPr>
        <w:t>, Říčany</w:t>
      </w:r>
    </w:p>
    <w:p w:rsidR="009C0FE1" w:rsidRDefault="007C5D00">
      <w:pPr>
        <w:rPr>
          <w:color w:val="131314"/>
          <w:sz w:val="21"/>
          <w:szCs w:val="21"/>
        </w:rPr>
      </w:pPr>
      <w:r>
        <w:br w:type="page"/>
      </w:r>
    </w:p>
    <w:p w:rsidR="009C0FE1" w:rsidRDefault="009C0FE1">
      <w:pPr>
        <w:pStyle w:val="Nadpis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w5uky0obu0d7" w:colFirst="0" w:colLast="0"/>
      <w:bookmarkEnd w:id="1"/>
    </w:p>
    <w:sdt>
      <w:sdtPr>
        <w:id w:val="1182473432"/>
        <w:docPartObj>
          <w:docPartGallery w:val="Table of Contents"/>
          <w:docPartUnique/>
        </w:docPartObj>
      </w:sdtPr>
      <w:sdtEndPr/>
      <w:sdtContent>
        <w:p w:rsidR="009C0FE1" w:rsidRDefault="007C5D00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w44hrk636iay">
            <w:r>
              <w:rPr>
                <w:b/>
                <w:color w:val="000000"/>
              </w:rPr>
              <w:t>I. ÚVODNÍ USTANOVENÍ A LEGISLATIVNÍ RÁMEC</w:t>
            </w:r>
            <w:r>
              <w:rPr>
                <w:b/>
                <w:color w:val="000000"/>
              </w:rPr>
              <w:tab/>
              <w:t>2</w:t>
            </w:r>
          </w:hyperlink>
        </w:p>
        <w:p w:rsidR="009C0FE1" w:rsidRDefault="007C5D00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hwzadlh4y0xu">
            <w:r>
              <w:rPr>
                <w:b/>
                <w:color w:val="000000"/>
              </w:rPr>
              <w:t>II. IDENTIFIKACE ŠKOLY A KRIZOVÝ TÝM ŠPP</w:t>
            </w:r>
            <w:r>
              <w:rPr>
                <w:b/>
                <w:color w:val="000000"/>
              </w:rPr>
              <w:tab/>
              <w:t>3</w:t>
            </w:r>
          </w:hyperlink>
        </w:p>
        <w:p w:rsidR="009C0FE1" w:rsidRDefault="007C5D00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wx60rxyk118o">
            <w:r>
              <w:rPr>
                <w:b/>
                <w:color w:val="000000"/>
              </w:rPr>
              <w:t>III. VŠEOBECNÉ POSTUPY A MONITORING RIZIKOVÉHO CHOVÁNÍ</w:t>
            </w:r>
            <w:r>
              <w:rPr>
                <w:b/>
                <w:color w:val="000000"/>
              </w:rPr>
              <w:tab/>
              <w:t>4</w:t>
            </w:r>
          </w:hyperlink>
        </w:p>
        <w:p w:rsidR="009C0FE1" w:rsidRDefault="007C5D00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tc09u1o32izp">
            <w:r>
              <w:rPr>
                <w:b/>
                <w:color w:val="000000"/>
              </w:rPr>
              <w:t>IV. SPECIFICKÉ POSTUPY ŘEŠENÍ RIZIKOVÉHO CHOVÁNÍ</w:t>
            </w:r>
            <w:r>
              <w:rPr>
                <w:b/>
                <w:color w:val="000000"/>
              </w:rPr>
              <w:tab/>
              <w:t>5</w:t>
            </w:r>
          </w:hyperlink>
        </w:p>
        <w:p w:rsidR="009C0FE1" w:rsidRDefault="007C5D00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uo0j9wyd7wg0">
            <w:r>
              <w:rPr>
                <w:color w:val="000000"/>
              </w:rPr>
              <w:t>1. Šikana</w:t>
            </w:r>
            <w:r>
              <w:rPr>
                <w:color w:val="000000"/>
              </w:rPr>
              <w:tab/>
              <w:t>5</w:t>
            </w:r>
          </w:hyperlink>
        </w:p>
        <w:p w:rsidR="009C0FE1" w:rsidRDefault="007C5D00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dusyhq7rprv9">
            <w:r>
              <w:rPr>
                <w:color w:val="000000"/>
              </w:rPr>
              <w:t>2. Kyberšikana</w:t>
            </w:r>
            <w:r>
              <w:rPr>
                <w:color w:val="000000"/>
              </w:rPr>
              <w:tab/>
              <w:t>8</w:t>
            </w:r>
          </w:hyperlink>
        </w:p>
        <w:p w:rsidR="009C0FE1" w:rsidRDefault="007C5D00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1qbi37dbcm7">
            <w:r>
              <w:rPr>
                <w:color w:val="000000"/>
              </w:rPr>
              <w:t>3. Návykové látky (OPL, Alkohol, Tabák)</w:t>
            </w:r>
            <w:r>
              <w:rPr>
                <w:color w:val="000000"/>
              </w:rPr>
              <w:tab/>
              <w:t>9</w:t>
            </w:r>
          </w:hyperlink>
        </w:p>
        <w:p w:rsidR="009C0FE1" w:rsidRDefault="007C5D00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lq5kk0brwth9">
            <w:r>
              <w:rPr>
                <w:color w:val="000000"/>
              </w:rPr>
              <w:t>4. Útočník ve škole (ozbrojený útok)</w:t>
            </w:r>
            <w:r>
              <w:rPr>
                <w:color w:val="000000"/>
              </w:rPr>
              <w:tab/>
              <w:t>11</w:t>
            </w:r>
          </w:hyperlink>
        </w:p>
        <w:p w:rsidR="009C0FE1" w:rsidRDefault="007C5D00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8ep5jdyy9weq">
            <w:r>
              <w:rPr>
                <w:color w:val="000000"/>
              </w:rPr>
              <w:t>5. Sebepoškozování a sebevražedné chování</w:t>
            </w:r>
            <w:r>
              <w:rPr>
                <w:color w:val="000000"/>
              </w:rPr>
              <w:tab/>
              <w:t>12</w:t>
            </w:r>
          </w:hyperlink>
        </w:p>
        <w:p w:rsidR="009C0FE1" w:rsidRDefault="007C5D00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6y1y4uouq3kx">
            <w:r>
              <w:rPr>
                <w:color w:val="000000"/>
              </w:rPr>
              <w:t>6. Týrané, zneužívané a zanedbávané dítě</w:t>
            </w:r>
            <w:r>
              <w:rPr>
                <w:color w:val="000000"/>
              </w:rPr>
              <w:tab/>
              <w:t>13</w:t>
            </w:r>
          </w:hyperlink>
        </w:p>
        <w:p w:rsidR="009C0FE1" w:rsidRDefault="007C5D00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gc5plkgprp35">
            <w:r>
              <w:rPr>
                <w:color w:val="000000"/>
              </w:rPr>
              <w:t>7. Krádeže a Vandalismus</w:t>
            </w:r>
            <w:r>
              <w:rPr>
                <w:color w:val="000000"/>
              </w:rPr>
              <w:tab/>
              <w:t>14</w:t>
            </w:r>
          </w:hyperlink>
        </w:p>
        <w:p w:rsidR="009C0FE1" w:rsidRDefault="007C5D00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b7h3jwdnnsk8">
            <w:r>
              <w:rPr>
                <w:color w:val="000000"/>
              </w:rPr>
              <w:t>8. Extremismus, rasismus a xenofobie</w:t>
            </w:r>
            <w:r>
              <w:rPr>
                <w:color w:val="000000"/>
              </w:rPr>
              <w:tab/>
              <w:t>15</w:t>
            </w:r>
          </w:hyperlink>
        </w:p>
        <w:p w:rsidR="009C0FE1" w:rsidRDefault="007C5D00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hr3o0226t4va">
            <w:r>
              <w:rPr>
                <w:color w:val="000000"/>
              </w:rPr>
              <w:t>9. Záškoláctví</w:t>
            </w:r>
            <w:r>
              <w:rPr>
                <w:color w:val="000000"/>
              </w:rPr>
              <w:tab/>
              <w:t>16</w:t>
            </w:r>
          </w:hyperlink>
        </w:p>
        <w:p w:rsidR="009C0FE1" w:rsidRDefault="007C5D00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pyhvsi9415tt">
            <w:r>
              <w:rPr>
                <w:color w:val="000000"/>
              </w:rPr>
              <w:t>10. Stabilizace žáka v akutní krizi (panika, vztek, agrese)</w:t>
            </w:r>
            <w:r>
              <w:rPr>
                <w:color w:val="000000"/>
              </w:rPr>
              <w:tab/>
              <w:t>17</w:t>
            </w:r>
          </w:hyperlink>
        </w:p>
        <w:p w:rsidR="009C0FE1" w:rsidRDefault="007C5D00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q1tcvh6e3cs4">
            <w:r>
              <w:rPr>
                <w:b/>
                <w:color w:val="000000"/>
              </w:rPr>
              <w:t>V. SPOLUPRÁCE S EXTERNÍMI INSTITUCEMI A OZNAMOVACÍ POVINNOST</w:t>
            </w:r>
            <w:r>
              <w:rPr>
                <w:b/>
                <w:color w:val="000000"/>
              </w:rPr>
              <w:tab/>
              <w:t>18</w:t>
            </w:r>
          </w:hyperlink>
        </w:p>
        <w:p w:rsidR="009C0FE1" w:rsidRDefault="007C5D00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qbug88irvn80">
            <w:r>
              <w:rPr>
                <w:b/>
                <w:color w:val="000000"/>
              </w:rPr>
              <w:t>VI. KONTAKTY – PRACOVNÍCI ŠPP A KRIZOVÉ SLUŽBY</w:t>
            </w:r>
            <w:r>
              <w:rPr>
                <w:b/>
                <w:color w:val="000000"/>
              </w:rPr>
              <w:tab/>
              <w:t>19</w:t>
            </w:r>
          </w:hyperlink>
          <w:r>
            <w:fldChar w:fldCharType="end"/>
          </w:r>
        </w:p>
      </w:sdtContent>
    </w:sdt>
    <w:p w:rsidR="009C0FE1" w:rsidRDefault="007C5D00">
      <w:pPr>
        <w:pStyle w:val="Nadpis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tt0xuolurvcd" w:colFirst="0" w:colLast="0"/>
      <w:bookmarkEnd w:id="2"/>
      <w:r>
        <w:br w:type="page"/>
      </w:r>
    </w:p>
    <w:p w:rsidR="009C0FE1" w:rsidRDefault="007C5D00">
      <w:pPr>
        <w:pStyle w:val="Nadpis2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w44hrk636iay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I. ÚVODNÍ USTANOVENÍ A LEGISLATIVNÍ RÁMEC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Krizový plán je integrální součástí organizační dokumentace 1. základní školy Masarykovo nám. Říčany, příspěvková organizace.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Primárním cílem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tohoto dokumentu je stanovit závazné a jednotné postupy pro všechny zamě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stnance školy v případě vzniku krizových situací a výskytu rizikového chování žáků, které vyžadují okamžitou intervenci, včetně situací, které mohou vést k přerušení vyučování. Dokument je závazný pro všechny zaměstnance školy.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Škola je odpovědná za vytvoření bezpečného prostředí.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Tento krizový plán vychází z platného legislativního rámce a metodických pokynů MŠMT. Jedná se zejména o: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Školský zákon č. 561/2004 Sb..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Vyhlášku č. 72/2005 Sb..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• Metodický pokyn MŠMT k prevenci a 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řešení šikany ve školách č. j. MSMT-21149/2016 (nebo MSMT-22294/2013-1).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Metodické doporučení MŠMT k primární prevenci rizikového chování žáků a studentů č. j. 21291/2010-28.</w:t>
      </w: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br w:type="page"/>
      </w:r>
    </w:p>
    <w:p w:rsidR="009C0FE1" w:rsidRDefault="007C5D00">
      <w:pPr>
        <w:pStyle w:val="Nadpis2"/>
        <w:spacing w:line="360" w:lineRule="auto"/>
        <w:jc w:val="both"/>
        <w:rPr>
          <w:sz w:val="28"/>
          <w:szCs w:val="28"/>
        </w:rPr>
      </w:pPr>
      <w:bookmarkStart w:id="4" w:name="_hwzadlh4y0xu" w:colFirst="0" w:colLast="0"/>
      <w:bookmarkEnd w:id="4"/>
      <w:r>
        <w:rPr>
          <w:sz w:val="28"/>
          <w:szCs w:val="28"/>
        </w:rPr>
        <w:lastRenderedPageBreak/>
        <w:t>II. IDENTIFIKACE ŠKOLY A KRIZOVÝ TÝM ŠPP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Název školy: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1. základní škola Mas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arykovo nám. Říčany, příspěvková organizace.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Krizový tým školy a pracovníci Školního poradenského pracoviště (ŠPP)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Krizový tým je tvořen vedením školy a pracovníky ŠPP, kteří nesou primární odpovědnost za řešení rizikových situací a následnou intervenci.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1. Vedení školy: Mgr. Pavel Bednář- ředitel školy, Mgr. Lada Kubásková - zástupce ředitele pro 1. stupeň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Odpovídá za řízení krizového týmu, za tvorbu bezpečného prostředí ve Škole a za zajištění proškolení zaměstnanců.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Zajišťuje zakotvení pravidel ve š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kolním řádu a spolupráci s externími institucemi, jako jsou OSPOD a Policie ČR (PČR).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Informuje zákonné zástupce o zjištěných projevech šikany, nejlépe písemným záznamem z jednání.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2. Školní metodik prevence (ŠMP): Mgr. Adam Kobr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Koordinuje preventivn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í program školy, vede dokumentaci a záznamy o preventivních a intervenčních opatřeních.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Zajišťuje archivaci zápisů a důkazů.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Spolupracuje s TU, VP a vedením školy a zprostředkovává kontakty na odborníky.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3. Školní psycholog (ŠP): Mgr. Martin Říha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Po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skytuje odbornou pomoc a podporu žákům i pedagogům při řešení krizových situací a je členem vyšetřovacího týmu.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Poskytuje dlouhodobou psychologickou podporu obětem a agresorům.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4. Výchovný poradce (VP): Mgr. Dana Horálková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Účastní se vyšetřování, zaji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šťují následná opatření a spolupráci s Pedagogicko-psychologickou poradnou (PPP) nebo Střediskem výchovné péče (SVP).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5. Speciální pedagog (SP):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Mgr. Iva Skořepová.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Jako člen ŠPP se podílí na řešení rizikového chování a spolupracuje s ostatními členy tým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u.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Další klíčové role: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•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Třídní učitelé (TU)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br w:type="page"/>
      </w:r>
    </w:p>
    <w:p w:rsidR="009C0FE1" w:rsidRDefault="007C5D00">
      <w:pPr>
        <w:pStyle w:val="Nadpis2"/>
        <w:spacing w:line="360" w:lineRule="auto"/>
        <w:jc w:val="both"/>
        <w:rPr>
          <w:sz w:val="28"/>
          <w:szCs w:val="28"/>
        </w:rPr>
      </w:pPr>
      <w:bookmarkStart w:id="5" w:name="_wx60rxyk118o" w:colFirst="0" w:colLast="0"/>
      <w:bookmarkEnd w:id="5"/>
      <w:r>
        <w:rPr>
          <w:sz w:val="28"/>
          <w:szCs w:val="28"/>
        </w:rPr>
        <w:lastRenderedPageBreak/>
        <w:t>III. VŠEOBECNÉ POSTUPY A MONITORING RIZIKOVÉHO CHOVÁNÍ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Monitoring rizikového chování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Škola sleduje výskyt potenciálních rizikových jevů, jako jsou šikana, kyberšikana, záškoláctví, užívání návykových látek, krádeže a vandalismus. Pedagogičtí pracovníci jsou pravidelně proškolováni v rozpoznávání signálů rizikového chování.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Mezi preventivní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opatření, která škola zajišťuje, patří: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Pravidelné vzdělávání pedagogů a žáků.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Důsledné uplatňování pravidel slušného chování.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Zabezpečení vstupů do školy a zajištění pedagogického dozoru.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Funkční školní parlament a schránka důvěry (včetně „Whatsapp důvěry“) pro anonymní sdělení.</w:t>
      </w: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Všeobecný postup při zaznamenání rizikového chování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Pokud pedagogický pracovník zaznamená jakékoli změny v chování nebo prospěchu žáka (nebo skupiny žáků), je nu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tné postupovat následovně: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1.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Promluvit se žákem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v bezpečném a klidném prostředí a pokusit se zjistit příčinu změny.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2.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 xml:space="preserve">Informovat 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ŠMP (Mgr. Adam Kobr)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a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vedení školy (Mgr. Lada Kubásková)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3.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Konzultovat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práci s kolektivem třídy s pracovníky ŠPP, zejména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se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školním psychologem (Mgr. Martin Říha)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4.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Informovat zákonné zástupce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žáka a nabídnout jim pomoc při řešení nebo zprostředkovat kontakt s odborným zařízením.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5.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Sepíše se záznam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o situaci s vyjádřením daného žáka nebo skupiny žáků, který je založen u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ŠMP (Mgr. Adam Kobr)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 Vždy musí být sepsán záznam o situaci.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br w:type="page"/>
      </w:r>
    </w:p>
    <w:p w:rsidR="009C0FE1" w:rsidRDefault="007C5D00">
      <w:pPr>
        <w:pStyle w:val="Nadpis2"/>
        <w:spacing w:line="360" w:lineRule="auto"/>
        <w:jc w:val="both"/>
        <w:rPr>
          <w:b/>
          <w:sz w:val="28"/>
          <w:szCs w:val="28"/>
        </w:rPr>
      </w:pPr>
      <w:bookmarkStart w:id="6" w:name="_tc09u1o32izp" w:colFirst="0" w:colLast="0"/>
      <w:bookmarkEnd w:id="6"/>
      <w:r>
        <w:rPr>
          <w:b/>
          <w:sz w:val="28"/>
          <w:szCs w:val="28"/>
        </w:rPr>
        <w:lastRenderedPageBreak/>
        <w:t>IV. SPECIFICKÉ POSTUPY ŘEŠENÍ RIZIKOVÉHO CHOVÁNÍ</w:t>
      </w:r>
    </w:p>
    <w:p w:rsidR="009C0FE1" w:rsidRDefault="007C5D00">
      <w:pPr>
        <w:pStyle w:val="Nadpis3"/>
        <w:spacing w:line="360" w:lineRule="auto"/>
        <w:jc w:val="both"/>
        <w:rPr>
          <w:b/>
        </w:rPr>
      </w:pPr>
      <w:bookmarkStart w:id="7" w:name="_uo0j9wyd7wg0" w:colFirst="0" w:colLast="0"/>
      <w:bookmarkEnd w:id="7"/>
      <w:r>
        <w:rPr>
          <w:b/>
        </w:rPr>
        <w:t>1. Šikana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  <w:u w:val="single"/>
        </w:rPr>
        <w:t>1.1 Vymezení pojmů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Šikana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je cílené, opakované a záměrné chování, které způsobuje žákovi újmu, ohrožuje ho nebo zastrašuje, přičemž oběť se nedokáže účinně bránit, což je dáno nerovnováhou sil.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•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Přímá šikana: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Zahrnuje fyzické útoky, slovní nadávky, výhružky, vydírání, krádeže a p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oškozování věcí. Patří sem posměšné poznámky, kritika, šťouchání, strkání nebo rvačky, v nichž je jeden z účastníků zřetelně slabší.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•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Nepřímá šikana: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Zahrnuje sociální izolaci, pomluvy, narušování pověsti nebo ignoraci. Projevuje se osamocením žáka o přes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távkách, vyhledáváním blízkosti učitelů, ustrašeností, nebo poškozenými či ztracenými školními potřebami.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•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Škádlení vs. šikana: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Hranice mezi škádlením a šikanováním je tenká. Pokud žák není schopný škádlení opětovat a bránit se mu, cítí se bezmocně a agre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se stále pokračuje, poté toto chování přerůstá v šikanu.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Všechny projevy šikanování jsou považovány za hrubé porušení školního řádu. Ředitel školy (Mgr. Pavel Bednář) je odpovědný za odborné vyšetření celé situace, pokud rodiče informují školu o podezření 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z šikanování.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  <w:u w:val="single"/>
        </w:rPr>
        <w:t>1.2 Prevence šikany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Škola klade důraz na systematickou a koncepční prevenci.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K preventivním aktivitám patří: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Vzdělávání pedagogů a žáků v oblasti rizikového chování..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Diskuze TU se žáky o vztazích a prevenci šikany.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• Funkční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schránka dův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ěry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a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„Whatsapp důvěry“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pro anonymní sdělení.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Zabezpečení míst, kde by se šikana mohla odehrávat (toalety, chodby, šatny), a zajištění pedagogického dozoru.</w:t>
      </w: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  <w:u w:val="single"/>
        </w:rPr>
        <w:t>1.3 První kroky při podezření (TU)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1. Okamžitě zajistit ochranu oběti.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Oběť je nutné umístit do chráněného prostředí s dohledem dospělé osoby.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2. Neprodleně informovat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ŠMP (Mgr. Adam Kobr)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a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Vedení školy (Mgr. Pavel Bednář, Mgr. Lada Kubásková)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3. Provádět písemný záznam zjištění.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4. Zabránit domluvě svědků a agresorů.</w:t>
      </w: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  <w:u w:val="single"/>
        </w:rPr>
        <w:lastRenderedPageBreak/>
        <w:t>1.4 Vyšetřování počáteční šikany (Mírný stupeň)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Řešení probíhá v týmu minimálně dvou osob (preventivní komise), který se skládá z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ŠMP (Mgr. Adam Kobr)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Školního psychologa (Mgr. Martin Říha)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VP (Mgr. Dana Horálková)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a Třídního učitele (TU).</w:t>
      </w: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</w:pP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Postup vyšetřování: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1. Probíhají individuální rozhovory s obětí, svědky a agresory.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2. Nikdy nedochází ke společné konfrontaci oběti a agresora. Individuální rozhovory s agresory by měly probíhat v rychlém sledu a jako poslední v pořadí. Hromadný rozhovor 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s agresory je nevhodný, protože přináší zkreslené odpovědi.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3. Rozhovory musí probíhat taktně a diskrétně, bez upozornění, že se něco děje.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4. Zápisy z rozhovorů jsou archivovány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ŠMP (Mgr. Adam Kobr)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5.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Vedení školy (Mgr. Lada Kubásková)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informuje zákonné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zástupce o zjištěných projevech šikany.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6. Po vyšetřování následuje svolání mimořádné pedagogické rady k projednání trestů a provedení definitivního rozhodnutí o míře potrestání.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7. Udělení kázeňských opatření dle školského zákona.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8.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Třídní učitel (TU)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z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váží změny zasedacího pořádku.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9. Rodiče agresora jsou pozváni na schůzku (přednostně po jednom páru) s komisí a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vedením školy (Mgr. Pavel Bednář)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pro osobní oznámení trestu a zdokumentování seznámení se situací.</w:t>
      </w: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  <w:u w:val="single"/>
        </w:rPr>
        <w:t>1.5 Řešení závažné/pokročilé šikany (Skupi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  <w:u w:val="single"/>
        </w:rPr>
        <w:t>nové násilí/lynčování)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Závažná forma šikany vyžaduje neodkladnou záchranu oběti a zapojení externích složek a specialistů.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1.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Neodkladná záchrana oběti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a zastavení násilí.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2. Svolání krizového týmu, který řídí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ředitel školy (Mgr. Pavel Bednář)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3. Zabránění domluvě agresorů na křivé skupinové výpovědi.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4.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Povinné oznámení Policii ČR na tel. 158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a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Orgánu sociálně-právní ochrany dětí (OSPOD)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. Škola má povinnost hlásit podezření na trestný čin (např. ublížení na zdraví, vydírání, loupež) a ohrožení 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dítěte. Při zjištění závažného stupně šikany (výbuch brutálního skupinového násilí) je přivolána policie a zahájeno vyšetřování.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5. Pokračující pomoc a podpora oběti (přivolání lékaře) a informace rodičům oběti.</w:t>
      </w: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  <w:u w:val="single"/>
        </w:rPr>
        <w:t>1.6 Následná opatření po řešení šikany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Po v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yřešení šikany je nutná dlouhodobá práce s kolektivem.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Práce s obětí: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Poskytnutí bezpečného prostředí.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Nabídka odborné pomoci (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školní psycholog Mgr. Martin Říha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) a doporučení PPP/SVP.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Dlouhodobá podpora při začleňování do kolektivu.</w:t>
      </w: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</w:pP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</w:pP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lastRenderedPageBreak/>
        <w:t>Práce s agresor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em: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Rozhovory zaměřené na náhled a změnu chování.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Spolupráce s rodiči a doporučení odborné péče.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•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Ředitel školy (Mgr. Pavel Bednář)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může udělit kázeňská opatření (důtka ŘŠ, snížení známky z chování, převedení do jiné třídy, doporučení SVP/diagnostické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ho ústavu).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Práce s kolektivem: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Systematické budování bezpečné atmosféry a reflexe události.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Práce s „mlčící většinou“.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Realizace programů na stmelování kolektivu.</w:t>
      </w: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7C5D00">
      <w:pPr>
        <w:pStyle w:val="Nadpis3"/>
        <w:spacing w:line="360" w:lineRule="auto"/>
        <w:jc w:val="both"/>
        <w:rPr>
          <w:b/>
        </w:rPr>
      </w:pPr>
      <w:bookmarkStart w:id="8" w:name="_v7v7veahny74" w:colFirst="0" w:colLast="0"/>
      <w:bookmarkEnd w:id="8"/>
      <w:r>
        <w:br w:type="page"/>
      </w:r>
    </w:p>
    <w:p w:rsidR="009C0FE1" w:rsidRDefault="007C5D00">
      <w:pPr>
        <w:pStyle w:val="Nadpis3"/>
        <w:spacing w:line="360" w:lineRule="auto"/>
        <w:jc w:val="both"/>
        <w:rPr>
          <w:b/>
        </w:rPr>
      </w:pPr>
      <w:bookmarkStart w:id="9" w:name="_dusyhq7rprv9" w:colFirst="0" w:colLast="0"/>
      <w:bookmarkEnd w:id="9"/>
      <w:r>
        <w:rPr>
          <w:b/>
        </w:rPr>
        <w:lastRenderedPageBreak/>
        <w:t>2. Kyberšikana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Kyberšikana musí být řešena zvlášť, protože se liší od tradiční šikany tím, že je útočník často anonymní a obsah je snadno a opakovaně šířen, což znásobuje dopad na oběť.</w:t>
      </w: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  <w:u w:val="single"/>
        </w:rPr>
        <w:t>2.1 Specifika kyberšikany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Kyberšikana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je šikanózní chování v online prostředí (telef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on, internet), jedná se o psychický teror, zesměšňování a útlak. Dochází k ní prostřednictvím moderních komunikačních technologií – přes telefon, internet, instant messaging.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Mezi formy kyberšikany patří: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Publikace záznamu (videa, zvuku, textu), který zesměšňuje oběť nebo narušuje její soukromí.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Falšování a ukradení identity (falešné profily, prolomení hesla).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Ponižování, pomlouvání, provokování v online komunikaci.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Zveřejňování cizích tajemství s c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ílem poškodit oběť.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Vyloučení z virtuální komunity.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Škola by se bude zabývat kyberšikanou vždy, když se o ní dozví.</w:t>
      </w: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  <w:u w:val="single"/>
        </w:rPr>
        <w:t>2.2 Postup při řešení kyberšikany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1. Neprodleně poskytnout pomoc oběti a provést bezprostřední ochranu oběti. To zahrnuje zablokování úto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čníka, změnu virtuální identity a zabránění dalšímu šíření materiálu.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2. Nahlásit zjištěné skutečnosti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ŠMP (Mgr. Adam Kobr)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a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vedení školy (Mgr. Pavel Bednář, Mgr. Lada Kubásková)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3.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Zachování důkazů: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Oběť by si měla uschovat důkazy pro možné vyšetřování 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(snímky obrazovky, zprávy, videozáznamy, odkazy). Důkazy archivuje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ŠMP (Mgr. Adam Kobr)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4.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Vyšetřování: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Provádí preventivní komise složená ze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ŠMP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VP (Mgr. Dana Horálková)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ŠP (Mgr. Martin Říha)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a TU.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5.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Spolupráce: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Škola by měla zvážit spolupráci s odbor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níkem na IKT nebo pracovníkem represivního orgánu. V případě kyberšikany přes mobilní telefon lze kontaktovat mobilního operátora pro shromáždění dat. Škola by měla spolupracovat s webovým prostředím, kde ke kyberšikaně došlo, a požádat o odstranění závadn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ého obsahu.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6.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Oznamovací povinnost: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Při naplnění skutkové podstaty trestného činu je nutné oznámit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Policii ČR (158)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  <w:u w:val="single"/>
        </w:rPr>
        <w:t>2.3 Situace kyberšikany mimo školu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Pokud se kyberšikana odehrává mimo vyučování a nemá návaznost na šikanu ve škole, nemůže škola udělovat kázeňská opatření.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V takovém případě by však měla škola: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Prověřit, jaká je situace mezi žáky, protože kyberšikana je často pouze doplňkem šikany tváří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v tvář.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• Doporučit zákonným zástupcům, aby kontaktovali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Policii ČR (158)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7C5D00">
      <w:pPr>
        <w:pStyle w:val="Nadpis3"/>
        <w:spacing w:line="360" w:lineRule="auto"/>
        <w:jc w:val="both"/>
        <w:rPr>
          <w:b/>
        </w:rPr>
      </w:pPr>
      <w:bookmarkStart w:id="10" w:name="_1qbi37dbcm7" w:colFirst="0" w:colLast="0"/>
      <w:bookmarkEnd w:id="10"/>
      <w:r>
        <w:rPr>
          <w:b/>
        </w:rPr>
        <w:lastRenderedPageBreak/>
        <w:t>3. Návykové látky (OPL, Alkohol, Tabák)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Škola striktně zakazuje výrobu, distribuci, přechovávání, šíření a propagaci omamných a psychotropních látek (OPL) i požívání alkoholu a tab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ákových výrobků ve všech prostorách školy a na školních akcích. Je zakázán i vstup do školy pod vlivem OPL.</w:t>
      </w: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  <w:u w:val="single"/>
        </w:rPr>
        <w:t>3.1 Konzumace OPL ve škole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1. Zabránit další konzumaci.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2. Odebrat a zajistit látku za přítomnosti další osoby a s použitím ochranných pomůcek.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3. Posoudit zdravotní stav žáka. V případě akutního ohrožení zdraví volat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Rychlou záchrannou službu (155)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a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Policii ČR (158)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4. Vyrozumět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vedení školy (Mgr. Pavel Bednář, Mgr. Lada Kubásková)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5. Sepíše se stručný záznam s vyjádřením žáka, který založí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ŠM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P (Mgr. Adam Kobr)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6. Pokud žák není schopen výuky, vyrozumět Zákonné zástupce (ZZ) k vyzvednutí. Při nedostupnosti ZZ vyrozumět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OSPOD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a vyčkat pokynů.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7. Škola oznámí ZZ konzumaci OPL a splní oznamovací povinnost k OSPOD (příslušný odbor obce s rozšířeno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u působností podle místa bydliště žáka).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8. Škola uloží žáku výchovné opatření dle školního řádu.</w:t>
      </w: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  <w:u w:val="single"/>
        </w:rPr>
        <w:t>3.2 Nález OPL ve škole a Podezření na přechovávání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Podezření na přechovávání: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1. Bezodkladně vyrozumět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Policii ČR (158)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2. Informovat zákonného zástupce.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3. Žáka izolovat a mít ho pod dohledem do příjezdu PČR.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4. V žádném případě neprovádět osobní prohlídky ani prohlídky věcí žáka.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Nález OPL ve škole: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1. Látku netestovat.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2. Ihned uvědomit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vedení školy (Mgr. Pavel Bednář, Mgr. Lada Kubásková)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3. O nálezu s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e vyrozumí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Policie ČR (158)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, která provede identifikaci a zajištění.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4. Pokud PČR nemůže dorazit ihned, látka se za přítomnosti dalšího pracovníka (s použitím ochranných rukavic) vloží do obálky, zapečetí se a uloží do školního trezoru pro předání PČR.</w:t>
      </w: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  <w:u w:val="single"/>
        </w:rPr>
        <w:t>3.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  <w:u w:val="single"/>
        </w:rPr>
        <w:t>3 Distribuce OPL, Alkohol a Tabák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Distribuce OPL: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1. Informovat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vedení školy (Mgr. Pavel Bednář)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2. Škola je povinna o této skutečnosti vyrozumět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Policii ČR (158)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, protože se jedná o podezření ze spáchání trestného činu.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3. Jestliže se distribuce dopustil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a osoba mladší 18 let, vyrozumí se ZZ a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OSPOD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</w:pP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lastRenderedPageBreak/>
        <w:t>Alkohol: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1. Při konzumaci zabránit dalšímu požívání a odebrat alkohol.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2. V případě ohrožení zdraví volat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ZZS (155)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3. Sepíše se stručný záznam a informuje se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vedení školy (Mgr. Pavel Bednář, Mgr. Lada Kubásková)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4. Vyrozumět ZZ a vyzvat je k vyzvednutí. Při nedostupnosti ZZ vyrozumět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OSPOD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5. Škola splní oznamovací povinnost k OSPOD.</w:t>
      </w: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Tabákové výrobky a Elektronické cigarety: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1. Zabránit další konzumaci a ode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brat výrobek.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2. Sepíše se záznam, který založí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ŠMP (Mgr. Adam Kobr)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3.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Třídní učitel (TU)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informuje ZZ.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4. Při opakování vyrozumí škola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OSPOD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 Zákaz kouření je stanoven §8 zákona č. 65/2017 Sb., který se týká i elektronických cigaret a nikotinových sáčků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br w:type="page"/>
      </w:r>
    </w:p>
    <w:p w:rsidR="009C0FE1" w:rsidRDefault="007C5D00">
      <w:pPr>
        <w:pStyle w:val="Nadpis3"/>
        <w:spacing w:line="360" w:lineRule="auto"/>
        <w:jc w:val="both"/>
        <w:rPr>
          <w:b/>
        </w:rPr>
      </w:pPr>
      <w:bookmarkStart w:id="11" w:name="_lq5kk0brwth9" w:colFirst="0" w:colLast="0"/>
      <w:bookmarkEnd w:id="11"/>
      <w:r>
        <w:rPr>
          <w:b/>
        </w:rPr>
        <w:lastRenderedPageBreak/>
        <w:t>4. Útočník ve škole (ozbrojený útok)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Krizový plán se řídí metodikou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UTEČ – SCHOVEJ SE – BOJUJ (USB)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Prevence a řešení hrozby: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Zabezpečení vstupů (uzemčený vstup, elektornický zámek, dozor před vstupem do školy - pí. Rezková) a udržování volných úni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kových východů a oken v přízemí.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Jednou ročně nacvičit evakuaci únikovými východy.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•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Ihned vyrozumět Policii ČR na tel. 158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a jasně sdělit, že je ve škole zbraň.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Informovat v co největším klidu a rychlosti vedení školy a to následně všechny zaměstnance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(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Mgr. Pavel Bednář, Mgr. Lada Kubásková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).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Potenciálního pachatele zadržet a izolovat do příjezdu policie, pokud je to bezpečné, a zajistit dohled.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Metodika USB: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•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UTEČ (Evakuace):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Cílem je dostat se mimo školu. Otevřít všechny únikové východy a okna v p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řízemí. Pohybovat se jednotlivě a nikde se neřadit.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•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SCHOVEJ SE: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Pokud nelze uniknout, ukrýt se (WC, sklep, třída). Zablokovat dveře zevnitř, zatarasit nábytkem a uzamknout. Zhasnout světlo a být potichu, předstírat, že učebna je prázdná. Pedagog brání pa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nice.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•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BOJUJ: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Použít pouze v případě, kdy není jiná možnost bránit se útočníkovi fyzickým úsilím, hmaty a chvaty, využít cokoliv, co může působit jako zbraň. </w:t>
      </w: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7C5D00">
      <w:pPr>
        <w:pStyle w:val="Nadpis2"/>
        <w:spacing w:line="360" w:lineRule="auto"/>
        <w:jc w:val="both"/>
        <w:rPr>
          <w:b/>
        </w:rPr>
      </w:pPr>
      <w:bookmarkStart w:id="12" w:name="_b4o0az6m2akx" w:colFirst="0" w:colLast="0"/>
      <w:bookmarkEnd w:id="12"/>
      <w:r>
        <w:br w:type="page"/>
      </w:r>
    </w:p>
    <w:p w:rsidR="009C0FE1" w:rsidRDefault="007C5D00">
      <w:pPr>
        <w:pStyle w:val="Nadpis3"/>
        <w:spacing w:line="360" w:lineRule="auto"/>
        <w:jc w:val="both"/>
        <w:rPr>
          <w:b/>
        </w:rPr>
      </w:pPr>
      <w:bookmarkStart w:id="13" w:name="_8ep5jdyy9weq" w:colFirst="0" w:colLast="0"/>
      <w:bookmarkEnd w:id="13"/>
      <w:r>
        <w:rPr>
          <w:b/>
        </w:rPr>
        <w:lastRenderedPageBreak/>
        <w:t>5. Sebepoškozování a sebevražedné chování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Úkolem pedagoga není diagnostikovat, ale rozpoznat žáka v ohrožení a přesunout jej v systému péče dále. Intervence se dělí dle akutnosti rizika. Sebepoškozování je autoagresivní chování bez fatálních následků, které je často návykové (řezání, pálení).</w:t>
      </w: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  <w:u w:val="single"/>
        </w:rPr>
        <w:t>5.1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  <w:u w:val="single"/>
        </w:rPr>
        <w:t xml:space="preserve"> Mírné riziko (Sebevražedné myšlenky)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1. Vést podpůrný rozhovor v následujícím pořadí: (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TU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ŠP: Mgr. Martin Říha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ŠMP: Mgr. Adam Kobr)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v klidném a bezpečném prostředí. Cílem je vyjádřit zájem a ukázat žákovi, že existuje pomoc.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2. Neslibovat žákovi naprost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ou důvěrnost informací.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3. Poděkovat žákovi za důvěru a navrhnout další kroky.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4. Informovat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Zákonné zástupce (ZZ)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a domluvit schůzku (za přítomnosti TU, ŠPP a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vedení školy: Mgr. Pavel Bednář/Mgr. Lada Kubásková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).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5. Poskytnout kontakty na odbornou pomoc (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PPP, krizová centra).</w:t>
      </w: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  <w:u w:val="single"/>
        </w:rPr>
        <w:t>5.2 Střední až vysoké riziko a akutní riziko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Střední až vysoké riziko (Sebevražedné tendence/plánování):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1. Žáka nenechávat o samotě.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2. Vést podpůrný empatický rozhovor.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3. Vysvětlit, že budou kontaktováni ZZ.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4. Přivolat další dosp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ělou osobu, která volá ZZ, informuje je o situaci a domlouvá další kroky.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5. Připravit krizový plán pro případ opakování situace.</w:t>
      </w: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Akutní riziko (pokus o sebevraždu):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1. Snažit se jednání zabránit a/nebo poskytnout první pomoc.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2.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Volat záchrannou službu (155)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3. Zavolat si na pomoc další dospělou osobu.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4. Informovat ZZ a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ředitele školy (Mgr. Pavel Bednář) a zástupkyni ředitele (Mgr. Lada Kubásková)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5. Situaci je povinné zaznamenat do knihy úrazů.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6. Oznámení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Policii ČR (158) a OS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POD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br w:type="page"/>
      </w:r>
    </w:p>
    <w:p w:rsidR="009C0FE1" w:rsidRDefault="007C5D00">
      <w:pPr>
        <w:pStyle w:val="Nadpis3"/>
        <w:spacing w:line="360" w:lineRule="auto"/>
        <w:jc w:val="both"/>
        <w:rPr>
          <w:b/>
        </w:rPr>
      </w:pPr>
      <w:bookmarkStart w:id="14" w:name="_6y1y4uouq3kx" w:colFirst="0" w:colLast="0"/>
      <w:bookmarkEnd w:id="14"/>
      <w:r>
        <w:rPr>
          <w:b/>
        </w:rPr>
        <w:lastRenderedPageBreak/>
        <w:t>6. Týrané, zneužívané a zanedbávané dítě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Podezření na syndrom CAN (týrané, zneužívané a zanedbávané dítě) nebo svědectví domácího násilí vyžaduje okamžitou pozornost.</w:t>
      </w: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1.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Hlášení: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Při podezření na ohrožení dítěte se TU obrátí na a pracovníka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ŠPP (Mgr. Adam Kobr/Mgr. Martin Říha)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2.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OCHRANA OBĚTI: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Při podezření na sexuální zneužívání nebo týrání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NEKONTAKTOVAT RODIČE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, ale zajistit ochranu oběti.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3.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Oznamovací povinnost: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Škola má povinnost hlásit podezření na ohrožení dítěte na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OSPOD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4. Při jis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totě, že byl spáchán trestný čin (týrání, zneužívání), má škola povinnost obrátit se na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Policii ČR (158)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5.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Komunikace se žákem (Karta KID):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Vést rozhovor v klidném prostředí, nechat žáka vysvětlit situaci, ujistit ho o důvěře a respektu a vysvětlit, co s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e bude dít dál. </w:t>
      </w:r>
      <w:hyperlink r:id="rId7">
        <w:r>
          <w:rPr>
            <w:rFonts w:ascii="Times New Roman" w:eastAsia="Times New Roman" w:hAnsi="Times New Roman" w:cs="Times New Roman"/>
            <w:color w:val="1155CC"/>
            <w:sz w:val="21"/>
            <w:szCs w:val="21"/>
            <w:u w:val="single"/>
          </w:rPr>
          <w:t>https://www.societyforall.cz/karta-kid-pro-skoly</w:t>
        </w:r>
      </w:hyperlink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sz w:val="21"/>
            <w:szCs w:val="21"/>
            <w:u w:val="single"/>
          </w:rPr>
          <w:t>https://www.societyforall.cz/karta-kid-pro-deti</w:t>
        </w:r>
      </w:hyperlink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6. V případě domácího násilí v rodině by měla škola poskytnout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zákonnému zástupci jako oběti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potřebné informace a nasměrovat ji k řešení, ale role učitele je zprostředkovat informace a přizvat odborníky.</w:t>
      </w: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br w:type="page"/>
      </w:r>
    </w:p>
    <w:p w:rsidR="009C0FE1" w:rsidRDefault="007C5D00">
      <w:pPr>
        <w:pStyle w:val="Nadpis3"/>
        <w:spacing w:line="360" w:lineRule="auto"/>
        <w:jc w:val="both"/>
        <w:rPr>
          <w:b/>
        </w:rPr>
      </w:pPr>
      <w:bookmarkStart w:id="15" w:name="_gc5plkgprp35" w:colFirst="0" w:colLast="0"/>
      <w:bookmarkEnd w:id="15"/>
      <w:r>
        <w:rPr>
          <w:b/>
        </w:rPr>
        <w:lastRenderedPageBreak/>
        <w:t>7. Krádeže a Vandalismus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Krádeže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Krádež je protip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rávní jednání, při kterém se někdo zmocní věci, která mu nepatří, za účelem si ji ponechat.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1. Pořídit záznam na základě výpovědi poškozeného.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2.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Vedení školy (Mgr. Pavel Bednář, Mgr. Lada Kubásková)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je informováno.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3. V případě škody většího rozsahu ohlás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it událost na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Policii ČR (158)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, nebo poučit zákonného zástupce o této možnosti.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4. Pokud je znám pachatel mladší 18 let, nahlásit věc na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OSPOD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5. Preferovat nápravu škody (vrácení věci, omluva).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Vandalismus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Každý je odpovědný za škody, které způsobil.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1. 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Při zjištění škody na školním majetku informovat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vedení školy (Mgr. Pavel Bednář, Mgr. Lada Kubásková)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a vyhotovit záznam.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2. Pokud je viník znám, vymáhat náhradu škody na jeho zákonném zástupci.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3. Při opakování se doporučuje navázat spolupráci s PPP/SVP.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4. V případě, že škoda přesahuje 5000 Kč (trestný čin), nebo nedojde k dohodě, může škola nahlásit případ na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Policii ČR (158)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br w:type="page"/>
      </w:r>
    </w:p>
    <w:p w:rsidR="009C0FE1" w:rsidRDefault="007C5D00">
      <w:pPr>
        <w:pStyle w:val="Nadpis3"/>
        <w:spacing w:line="360" w:lineRule="auto"/>
        <w:jc w:val="both"/>
        <w:rPr>
          <w:b/>
        </w:rPr>
      </w:pPr>
      <w:bookmarkStart w:id="16" w:name="_b7h3jwdnnsk8" w:colFirst="0" w:colLast="0"/>
      <w:bookmarkEnd w:id="16"/>
      <w:r>
        <w:rPr>
          <w:b/>
        </w:rPr>
        <w:lastRenderedPageBreak/>
        <w:t>8. Extremismus, rasismus a xenofobie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Extremistické chování směřuje proti základům demokratického státu.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Rasistické chování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je takové, které na základě přisouzení psychických a mentálních schopností skupinám definovaným podle biologického, rasového či národnostního původu tyto příslušníky skupin hodnotí a případně (ve formě „tvrdého rasismu“) je i poškozuje.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Xenofobní chování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je chování, které na základě subjektivně stanovených prvků cizosti (jinakosti) vyvolává obavy ze subjektů, které jsou jako cizí pojímány, a v krajních případech může vést k jejich poškozování, což vyvolává protireakci.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Antisemitské jednání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poškozuje objek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t židovského charakteru kvůli tomu, že mu přisuzuje určité negativní vlastnosti nebo symbolický význam na základě subjektivní percepce židovství</w:t>
      </w: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1.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Okamžitě a razantně vystoupit proti projevům intolerance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mezi žáky.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2. Zjistit hloubku extremistického přes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vědčení a jeho rozšíření v kolektivu.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3. Vyvolat diskusi o problémech s cílem odhalit příčiny.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4. Informovat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zákonné zástupce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v případě hlouběji zakotvených postojů a nabídnout spolupráci.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5. V případě závažných projevů (především násilných) informovat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Pol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icii ČR (158)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6. Reagovat na situaci ve výuce</w:t>
      </w:r>
    </w:p>
    <w:p w:rsidR="009C0FE1" w:rsidRDefault="007C5D00">
      <w:pPr>
        <w:pStyle w:val="Nadpis3"/>
        <w:spacing w:line="360" w:lineRule="auto"/>
        <w:jc w:val="both"/>
      </w:pPr>
      <w:bookmarkStart w:id="17" w:name="_dnxzhil406zb" w:colFirst="0" w:colLast="0"/>
      <w:bookmarkEnd w:id="17"/>
      <w:r>
        <w:br w:type="page"/>
      </w:r>
    </w:p>
    <w:p w:rsidR="009C0FE1" w:rsidRDefault="007C5D00">
      <w:pPr>
        <w:pStyle w:val="Nadpis3"/>
        <w:spacing w:line="360" w:lineRule="auto"/>
        <w:jc w:val="both"/>
        <w:rPr>
          <w:b/>
        </w:rPr>
      </w:pPr>
      <w:bookmarkStart w:id="18" w:name="_hr3o0226t4va" w:colFirst="0" w:colLast="0"/>
      <w:bookmarkEnd w:id="18"/>
      <w:r>
        <w:rPr>
          <w:b/>
        </w:rPr>
        <w:lastRenderedPageBreak/>
        <w:t>9. Záškoláctví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Záškoláctvím je neomluvená absence žáka, která je porušením školního řádu a školského zákona.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1.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Upomínka ZZ: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Třídní učitel (TU) kontaktuje ZZ do 3 kalendářních dnů.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2.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Pohovor TU: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Neomluvenou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nepřítomnost do 5 hodin  řeší TU pohovorem se ZZ a provede zápis.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3.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Školní výchovná komise: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Pokud neomluvená nepřítomnost přesáhne 10 hodin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ředitel školy (Mgr. Pavel Bednář)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svolává komisi (účastní se TU, VP/Mgr. Dana Horálková, ŠMP/Mgr. Adam Kobr, ZZ).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4.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Hlášení OSPOD a PČR: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Pokud absence přesáhne 10 hodin v daném období, škola zasílá oznámení o zanedbání školní docházky na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OSPOD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. V případě opakovaného záškoláctví následuje hlášení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Policii ČR (158)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7C5D00">
      <w:pPr>
        <w:pStyle w:val="Nadpis3"/>
        <w:spacing w:line="360" w:lineRule="auto"/>
        <w:jc w:val="both"/>
        <w:rPr>
          <w:b/>
        </w:rPr>
      </w:pPr>
      <w:bookmarkStart w:id="19" w:name="_a007lp2kk69c" w:colFirst="0" w:colLast="0"/>
      <w:bookmarkEnd w:id="19"/>
      <w:r>
        <w:br w:type="page"/>
      </w:r>
    </w:p>
    <w:p w:rsidR="009C0FE1" w:rsidRDefault="007C5D00">
      <w:pPr>
        <w:pStyle w:val="Nadpis3"/>
        <w:spacing w:line="360" w:lineRule="auto"/>
        <w:jc w:val="both"/>
        <w:rPr>
          <w:b/>
        </w:rPr>
      </w:pPr>
      <w:bookmarkStart w:id="20" w:name="_pyhvsi9415tt" w:colFirst="0" w:colLast="0"/>
      <w:bookmarkEnd w:id="20"/>
      <w:r>
        <w:rPr>
          <w:b/>
        </w:rPr>
        <w:lastRenderedPageBreak/>
        <w:t>10. Stabilizace žáka v akutní krizi (panika, vztek,</w:t>
      </w:r>
      <w:r>
        <w:rPr>
          <w:b/>
        </w:rPr>
        <w:t xml:space="preserve"> agrese)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Pedagog musí zachovat klid, nekřičet a nepoužívat ironii.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Panika, strach, úzkost nebo pláč: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1.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Vytvořit bezpečný rámec: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Zajistit fyzickou bezpečnost a odvést žáka z hlučného a rušivého prostředí.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2.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Validovat emoce: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Uznat prožitek žáka ("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Vidím, že je ti teď hodně těžko. To, co teď cítíš, je v pořádku.").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3.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Stabilizační techniky: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Použít řízené dýchání, uzemnění (5 věcí, které vidím, 4, kterých se dotknu atd.) a zapojení smyslů (mačkání míčku, studená voda).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4.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Lékařská pomoc: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Okamžitou lékařskou pomoc volat (155), pokud žák nemůže dýchat, ztrácí vědomí, má silné bolesti na hrudi nebo si ubližuje.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5. Informovat vedení školy (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Mgr. Pavel Bednář, Mgr. Lada Kubásková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) a pracovníka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ŠPP (Mgr. Martin Říha)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Silný vztek a agrese: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1. Po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kud situace přesahuje možnosti učitele, přivolat posilu.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2. Komunikovat klidně, krátkými a jasnými větami.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3. Umožnit bezpečnou ventilaci agrese (křik, bouchnutí do polštáře).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4.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Lékařská pomoc: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Okamžitou lékařskou pomoc volat, pokud žák bezprostředně ohro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žuje sebe nebo druhé, má u sebe nebezpečné předměty, nebo nelze situaci zvládnout běžnými pedagogickými prostředky.</w:t>
      </w: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br w:type="page"/>
      </w:r>
    </w:p>
    <w:p w:rsidR="009C0FE1" w:rsidRDefault="007C5D00">
      <w:pPr>
        <w:pStyle w:val="Nadpis2"/>
        <w:spacing w:line="360" w:lineRule="auto"/>
        <w:jc w:val="both"/>
        <w:rPr>
          <w:sz w:val="28"/>
          <w:szCs w:val="28"/>
        </w:rPr>
      </w:pPr>
      <w:bookmarkStart w:id="21" w:name="_q1tcvh6e3cs4" w:colFirst="0" w:colLast="0"/>
      <w:bookmarkEnd w:id="21"/>
      <w:r>
        <w:rPr>
          <w:sz w:val="28"/>
          <w:szCs w:val="28"/>
        </w:rPr>
        <w:lastRenderedPageBreak/>
        <w:t>V. SPOLUPRÁCE S EXTERNÍMI INSTITUCEMI A OZNAMOVACÍ POVINNOST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Ředitel školy (Mgr. Pavel Bednář)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je odpovědný za spolupráci s Policií ČR (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PČR) a Orgánem sociálně-právní ochrany dětí (OSPOD).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1. Oznamovací povinnost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Škola má povinnost hlásit podezření na trestný čin nebo ohrožení dítěte.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•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Policii ČR (158):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Podezření na trestný čin nebo přestupek, například ublížení na zdraví, vydírání, loupe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ž, všechny trestné činy týkající se návykových látek (distribuce OPL), týrání, pohlavní zneužívání.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•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OSPOD: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Ohrožení dítěte nebo jeho zanedbávání, například záškoláctví, šikana, užívání návykových látek, domácí násilí.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Nesplnění oznamovací povinnosti mů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že vést k trestněprávní odpovědnosti.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2. Postup při styku s PČR ve škole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1.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Vstup PČR: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PČR může vstoupit do školy k zajištění bezpečnosti osob a majetku. ŘŠ (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Mgr. Pavel Bednář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) poskytuje PČR součinnost.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2.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Podání vysvětlení/Výslech žáka: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Škola uvolní žáka z výuky pro dostavení se na PČR. Při výslechu žáka mladšího 18 let může být přibrán pedagogický pracovník (např.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Mgr. Dana Horálková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nebo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Mgr. Adam Kobr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).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3.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Omezení osobní svobody: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PČR přebírá odpovědnost za bezpečnost žáka. V případě o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mezení osobní svobody žáka mladšího 15 let zajistí policisté přítomnost OSPOD.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4.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Informování ZZ: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Škola informuje ZZ o proběhlých úkonech, pokud již ZZ nekontaktovala PČR. ZZ se neinformuje, pokud by to mohlo ohrozit vyšetřování (např. podezření páchání tr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estné činnosti ZZ).</w:t>
      </w: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7C5D00">
      <w:pPr>
        <w:pStyle w:val="Nadpis2"/>
        <w:spacing w:line="360" w:lineRule="auto"/>
        <w:jc w:val="both"/>
        <w:rPr>
          <w:sz w:val="28"/>
          <w:szCs w:val="28"/>
        </w:rPr>
      </w:pPr>
      <w:bookmarkStart w:id="22" w:name="_3fh3yvs7l7r5" w:colFirst="0" w:colLast="0"/>
      <w:bookmarkEnd w:id="22"/>
      <w:r>
        <w:br w:type="page"/>
      </w:r>
    </w:p>
    <w:p w:rsidR="009C0FE1" w:rsidRDefault="007C5D00">
      <w:pPr>
        <w:pStyle w:val="Nadpis2"/>
        <w:spacing w:line="360" w:lineRule="auto"/>
        <w:jc w:val="both"/>
        <w:rPr>
          <w:sz w:val="28"/>
          <w:szCs w:val="28"/>
        </w:rPr>
      </w:pPr>
      <w:bookmarkStart w:id="23" w:name="_qbug88irvn80" w:colFirst="0" w:colLast="0"/>
      <w:bookmarkEnd w:id="23"/>
      <w:r>
        <w:rPr>
          <w:sz w:val="28"/>
          <w:szCs w:val="28"/>
        </w:rPr>
        <w:lastRenderedPageBreak/>
        <w:t>VI. KONTAKTY – PRACOVNÍCI ŠPP A KRIZOVÉ SLUŽBY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A. Pracovníci 1. Základní školy Masarykovo náměstí, Říčany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Kontakty na klíčové pracovníky ŠPP a vedení školy, jak jsou uvedeny v dostupných zdrojích:</w:t>
      </w:r>
    </w:p>
    <w:tbl>
      <w:tblPr>
        <w:tblStyle w:val="a"/>
        <w:tblW w:w="939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640"/>
        <w:gridCol w:w="2085"/>
        <w:gridCol w:w="1455"/>
        <w:gridCol w:w="3210"/>
      </w:tblGrid>
      <w:tr w:rsidR="009C0FE1">
        <w:trPr>
          <w:trHeight w:val="860"/>
        </w:trPr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t>Role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t>Pracovník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t>Telefon</w:t>
            </w:r>
          </w:p>
        </w:tc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t>E-mail</w:t>
            </w:r>
          </w:p>
        </w:tc>
      </w:tr>
      <w:tr w:rsidR="009C0FE1">
        <w:trPr>
          <w:trHeight w:val="1220"/>
        </w:trPr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131314"/>
                <w:sz w:val="21"/>
                <w:szCs w:val="21"/>
              </w:rPr>
              <w:t>Vedení školy</w:t>
            </w:r>
          </w:p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31314"/>
                <w:sz w:val="21"/>
                <w:szCs w:val="21"/>
              </w:rPr>
            </w:pP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t xml:space="preserve">Mgr. Pavel Bednář, </w:t>
            </w:r>
          </w:p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t>Mgr. Lada Kubásková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131314"/>
                <w:sz w:val="21"/>
                <w:szCs w:val="21"/>
              </w:rPr>
              <w:t>323 602 794</w:t>
            </w:r>
          </w:p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3131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131314"/>
                <w:sz w:val="21"/>
                <w:szCs w:val="21"/>
                <w:highlight w:val="white"/>
              </w:rPr>
              <w:t>323 602 483</w:t>
            </w:r>
          </w:p>
        </w:tc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31314"/>
                <w:sz w:val="21"/>
                <w:szCs w:val="21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1"/>
                  <w:szCs w:val="21"/>
                  <w:u w:val="single"/>
                </w:rPr>
                <w:t>1zs@1zs.ricany.cz</w:t>
              </w:r>
            </w:hyperlink>
          </w:p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31314"/>
                <w:sz w:val="21"/>
                <w:szCs w:val="21"/>
              </w:rPr>
            </w:pPr>
          </w:p>
        </w:tc>
      </w:tr>
      <w:tr w:rsidR="009C0FE1">
        <w:trPr>
          <w:trHeight w:val="1220"/>
        </w:trPr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131314"/>
                <w:sz w:val="21"/>
                <w:szCs w:val="21"/>
              </w:rPr>
              <w:t>Školní psycholog (ŠP)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t>Mgr. Martin Říha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131314"/>
                <w:sz w:val="21"/>
                <w:szCs w:val="21"/>
              </w:rPr>
              <w:t>704 233 958</w:t>
            </w:r>
          </w:p>
        </w:tc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131314"/>
                <w:sz w:val="21"/>
                <w:szCs w:val="21"/>
              </w:rPr>
              <w:t>martin.riha@g.zs-ricany.cz</w:t>
            </w:r>
          </w:p>
        </w:tc>
      </w:tr>
      <w:tr w:rsidR="009C0FE1">
        <w:trPr>
          <w:trHeight w:val="1220"/>
        </w:trPr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131314"/>
                <w:sz w:val="21"/>
                <w:szCs w:val="21"/>
              </w:rPr>
              <w:t>Školní metodik prevence (ŠMP)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t>Mgr. Adam Kobr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131314"/>
                <w:sz w:val="21"/>
                <w:szCs w:val="21"/>
              </w:rPr>
              <w:t>-</w:t>
            </w:r>
          </w:p>
        </w:tc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131314"/>
                <w:sz w:val="21"/>
                <w:szCs w:val="21"/>
              </w:rPr>
              <w:t>adam.kobr@g.zs-ricany.cz</w:t>
            </w:r>
          </w:p>
        </w:tc>
      </w:tr>
      <w:tr w:rsidR="009C0FE1">
        <w:trPr>
          <w:trHeight w:val="1220"/>
        </w:trPr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131314"/>
                <w:sz w:val="21"/>
                <w:szCs w:val="21"/>
              </w:rPr>
              <w:t>Speciální pedagog (SP)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t>Mgr. Iva Skořepová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131314"/>
                <w:sz w:val="21"/>
                <w:szCs w:val="21"/>
              </w:rPr>
              <w:t>-</w:t>
            </w:r>
          </w:p>
        </w:tc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31314"/>
                <w:sz w:val="21"/>
                <w:szCs w:val="21"/>
              </w:rPr>
              <w:t>iva.skorepova@g.zs.ricany.cz</w:t>
            </w:r>
          </w:p>
        </w:tc>
      </w:tr>
      <w:tr w:rsidR="009C0FE1">
        <w:trPr>
          <w:trHeight w:val="1220"/>
        </w:trPr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131314"/>
                <w:sz w:val="21"/>
                <w:szCs w:val="21"/>
              </w:rPr>
              <w:t>Výchovný poradce (VP)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t>Mgr. Dana Horálková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131314"/>
                <w:sz w:val="21"/>
                <w:szCs w:val="21"/>
              </w:rPr>
              <w:t>-</w:t>
            </w:r>
          </w:p>
        </w:tc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31314"/>
                <w:sz w:val="21"/>
                <w:szCs w:val="21"/>
              </w:rPr>
              <w:t>dana.horalkova@g.zs-ricany.cz</w:t>
            </w:r>
          </w:p>
        </w:tc>
      </w:tr>
      <w:tr w:rsidR="009C0FE1">
        <w:trPr>
          <w:trHeight w:val="1220"/>
        </w:trPr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31314"/>
                <w:sz w:val="21"/>
                <w:szCs w:val="21"/>
              </w:rPr>
            </w:pP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131314"/>
                <w:sz w:val="21"/>
                <w:szCs w:val="21"/>
              </w:rPr>
            </w:pPr>
          </w:p>
        </w:tc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131314"/>
                <w:sz w:val="21"/>
                <w:szCs w:val="21"/>
              </w:rPr>
            </w:pPr>
          </w:p>
        </w:tc>
      </w:tr>
    </w:tbl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</w:pPr>
      <w:r>
        <w:br w:type="page"/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lastRenderedPageBreak/>
        <w:t>B. Důležitá krizová čísla (IZS) a Odborné organizace</w:t>
      </w:r>
    </w:p>
    <w:tbl>
      <w:tblPr>
        <w:tblStyle w:val="a0"/>
        <w:tblW w:w="902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3538"/>
        <w:gridCol w:w="1903"/>
        <w:gridCol w:w="2784"/>
        <w:gridCol w:w="800"/>
      </w:tblGrid>
      <w:tr w:rsidR="009C0FE1">
        <w:trPr>
          <w:trHeight w:val="860"/>
        </w:trPr>
        <w:tc>
          <w:tcPr>
            <w:tcW w:w="3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t>Služba</w:t>
            </w:r>
          </w:p>
        </w:tc>
        <w:tc>
          <w:tcPr>
            <w:tcW w:w="19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t>Telefon</w:t>
            </w:r>
          </w:p>
        </w:tc>
        <w:tc>
          <w:tcPr>
            <w:tcW w:w="2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</w:p>
        </w:tc>
        <w:tc>
          <w:tcPr>
            <w:tcW w:w="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</w:p>
        </w:tc>
      </w:tr>
      <w:tr w:rsidR="009C0FE1">
        <w:trPr>
          <w:trHeight w:val="1220"/>
        </w:trPr>
        <w:tc>
          <w:tcPr>
            <w:tcW w:w="3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t>Integrovaný záchranný systém (IZS)</w:t>
            </w:r>
          </w:p>
        </w:tc>
        <w:tc>
          <w:tcPr>
            <w:tcW w:w="19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t>112</w:t>
            </w:r>
          </w:p>
        </w:tc>
        <w:tc>
          <w:tcPr>
            <w:tcW w:w="2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</w:p>
        </w:tc>
        <w:tc>
          <w:tcPr>
            <w:tcW w:w="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</w:p>
        </w:tc>
      </w:tr>
      <w:tr w:rsidR="009C0FE1">
        <w:trPr>
          <w:trHeight w:val="1220"/>
        </w:trPr>
        <w:tc>
          <w:tcPr>
            <w:tcW w:w="3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t>Rychlá záchranná služba (ZZS)</w:t>
            </w:r>
          </w:p>
        </w:tc>
        <w:tc>
          <w:tcPr>
            <w:tcW w:w="19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t>155</w:t>
            </w:r>
          </w:p>
        </w:tc>
        <w:tc>
          <w:tcPr>
            <w:tcW w:w="2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</w:p>
        </w:tc>
        <w:tc>
          <w:tcPr>
            <w:tcW w:w="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</w:p>
        </w:tc>
      </w:tr>
      <w:tr w:rsidR="009C0FE1">
        <w:trPr>
          <w:trHeight w:val="860"/>
        </w:trPr>
        <w:tc>
          <w:tcPr>
            <w:tcW w:w="3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t>Policie ČR (PČR)</w:t>
            </w:r>
          </w:p>
        </w:tc>
        <w:tc>
          <w:tcPr>
            <w:tcW w:w="19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t>158</w:t>
            </w:r>
          </w:p>
        </w:tc>
        <w:tc>
          <w:tcPr>
            <w:tcW w:w="2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</w:p>
        </w:tc>
        <w:tc>
          <w:tcPr>
            <w:tcW w:w="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</w:p>
        </w:tc>
      </w:tr>
      <w:tr w:rsidR="009C0FE1">
        <w:trPr>
          <w:trHeight w:val="1220"/>
        </w:trPr>
        <w:tc>
          <w:tcPr>
            <w:tcW w:w="3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t>Hasičský záchranný sbor (HZS)</w:t>
            </w:r>
          </w:p>
        </w:tc>
        <w:tc>
          <w:tcPr>
            <w:tcW w:w="19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t>150</w:t>
            </w:r>
          </w:p>
        </w:tc>
        <w:tc>
          <w:tcPr>
            <w:tcW w:w="2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</w:p>
        </w:tc>
        <w:tc>
          <w:tcPr>
            <w:tcW w:w="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</w:p>
        </w:tc>
      </w:tr>
      <w:tr w:rsidR="009C0FE1">
        <w:trPr>
          <w:trHeight w:val="860"/>
        </w:trPr>
        <w:tc>
          <w:tcPr>
            <w:tcW w:w="3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t>Městská policie</w:t>
            </w:r>
          </w:p>
        </w:tc>
        <w:tc>
          <w:tcPr>
            <w:tcW w:w="19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t>156</w:t>
            </w:r>
          </w:p>
        </w:tc>
        <w:tc>
          <w:tcPr>
            <w:tcW w:w="2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</w:p>
        </w:tc>
        <w:tc>
          <w:tcPr>
            <w:tcW w:w="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</w:p>
        </w:tc>
      </w:tr>
      <w:tr w:rsidR="009C0FE1">
        <w:trPr>
          <w:trHeight w:val="1160"/>
        </w:trPr>
        <w:tc>
          <w:tcPr>
            <w:tcW w:w="3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t>Linka bezpečí (pro děti)</w:t>
            </w:r>
          </w:p>
        </w:tc>
        <w:tc>
          <w:tcPr>
            <w:tcW w:w="19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t>116 111</w:t>
            </w:r>
          </w:p>
        </w:tc>
        <w:tc>
          <w:tcPr>
            <w:tcW w:w="2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t>Nonstop pomoc dětem</w:t>
            </w:r>
          </w:p>
        </w:tc>
        <w:tc>
          <w:tcPr>
            <w:tcW w:w="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</w:p>
        </w:tc>
      </w:tr>
      <w:tr w:rsidR="009C0FE1">
        <w:trPr>
          <w:trHeight w:val="860"/>
        </w:trPr>
        <w:tc>
          <w:tcPr>
            <w:tcW w:w="3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t>Linka první psychické pomoci</w:t>
            </w:r>
          </w:p>
        </w:tc>
        <w:tc>
          <w:tcPr>
            <w:tcW w:w="19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t>116 123</w:t>
            </w:r>
          </w:p>
        </w:tc>
        <w:tc>
          <w:tcPr>
            <w:tcW w:w="2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</w:p>
        </w:tc>
        <w:tc>
          <w:tcPr>
            <w:tcW w:w="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</w:p>
        </w:tc>
      </w:tr>
      <w:tr w:rsidR="009C0FE1">
        <w:trPr>
          <w:trHeight w:val="1160"/>
        </w:trPr>
        <w:tc>
          <w:tcPr>
            <w:tcW w:w="3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t>Rodičovská linka</w:t>
            </w:r>
          </w:p>
        </w:tc>
        <w:tc>
          <w:tcPr>
            <w:tcW w:w="19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sz w:val="21"/>
                  <w:szCs w:val="21"/>
                </w:rPr>
                <w:t>606 021 021</w:t>
              </w:r>
            </w:hyperlink>
          </w:p>
        </w:tc>
        <w:tc>
          <w:tcPr>
            <w:tcW w:w="2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</w:p>
        </w:tc>
        <w:tc>
          <w:tcPr>
            <w:tcW w:w="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</w:p>
        </w:tc>
      </w:tr>
      <w:tr w:rsidR="009C0FE1">
        <w:trPr>
          <w:trHeight w:val="1160"/>
        </w:trPr>
        <w:tc>
          <w:tcPr>
            <w:tcW w:w="3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t>Centrum krizové intervence</w:t>
            </w:r>
          </w:p>
        </w:tc>
        <w:tc>
          <w:tcPr>
            <w:tcW w:w="19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sz w:val="21"/>
                  <w:szCs w:val="21"/>
                </w:rPr>
                <w:t>284 016 110</w:t>
              </w:r>
            </w:hyperlink>
          </w:p>
        </w:tc>
        <w:tc>
          <w:tcPr>
            <w:tcW w:w="2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</w:p>
        </w:tc>
        <w:tc>
          <w:tcPr>
            <w:tcW w:w="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</w:p>
        </w:tc>
      </w:tr>
      <w:tr w:rsidR="009C0FE1">
        <w:trPr>
          <w:trHeight w:val="1160"/>
        </w:trPr>
        <w:tc>
          <w:tcPr>
            <w:tcW w:w="3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lastRenderedPageBreak/>
              <w:t>Bílý kruh bezpečí (oběti TČ)</w:t>
            </w:r>
          </w:p>
        </w:tc>
        <w:tc>
          <w:tcPr>
            <w:tcW w:w="19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sz w:val="21"/>
                  <w:szCs w:val="21"/>
                </w:rPr>
                <w:t>25</w:t>
              </w:r>
              <w:r>
                <w:rPr>
                  <w:rFonts w:ascii="Times New Roman" w:eastAsia="Times New Roman" w:hAnsi="Times New Roman" w:cs="Times New Roman"/>
                  <w:sz w:val="21"/>
                  <w:szCs w:val="21"/>
                </w:rPr>
                <w:t>1 511 313</w:t>
              </w:r>
            </w:hyperlink>
          </w:p>
        </w:tc>
        <w:tc>
          <w:tcPr>
            <w:tcW w:w="2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</w:p>
        </w:tc>
        <w:tc>
          <w:tcPr>
            <w:tcW w:w="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</w:p>
        </w:tc>
      </w:tr>
      <w:tr w:rsidR="009C0FE1">
        <w:trPr>
          <w:trHeight w:val="1160"/>
        </w:trPr>
        <w:tc>
          <w:tcPr>
            <w:tcW w:w="3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t>Linka DONA (domácí násilí)</w:t>
            </w:r>
          </w:p>
        </w:tc>
        <w:tc>
          <w:tcPr>
            <w:tcW w:w="19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t>116 006</w:t>
            </w:r>
          </w:p>
        </w:tc>
        <w:tc>
          <w:tcPr>
            <w:tcW w:w="2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</w:p>
        </w:tc>
        <w:tc>
          <w:tcPr>
            <w:tcW w:w="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</w:p>
        </w:tc>
      </w:tr>
      <w:tr w:rsidR="009C0FE1">
        <w:trPr>
          <w:trHeight w:val="1160"/>
        </w:trPr>
        <w:tc>
          <w:tcPr>
            <w:tcW w:w="3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t>PPP Říčany</w:t>
            </w:r>
          </w:p>
        </w:tc>
        <w:tc>
          <w:tcPr>
            <w:tcW w:w="19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603 513 949</w:t>
            </w:r>
          </w:p>
        </w:tc>
        <w:tc>
          <w:tcPr>
            <w:tcW w:w="2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7C5D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  <w:t>e-mail: ricany@pppsk.cz</w:t>
            </w:r>
          </w:p>
        </w:tc>
        <w:tc>
          <w:tcPr>
            <w:tcW w:w="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</w:p>
        </w:tc>
      </w:tr>
      <w:tr w:rsidR="009C0FE1">
        <w:trPr>
          <w:trHeight w:val="1160"/>
        </w:trPr>
        <w:tc>
          <w:tcPr>
            <w:tcW w:w="3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</w:p>
        </w:tc>
        <w:tc>
          <w:tcPr>
            <w:tcW w:w="19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31314"/>
                <w:sz w:val="21"/>
                <w:szCs w:val="21"/>
              </w:rPr>
            </w:pPr>
          </w:p>
        </w:tc>
        <w:tc>
          <w:tcPr>
            <w:tcW w:w="2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</w:p>
        </w:tc>
        <w:tc>
          <w:tcPr>
            <w:tcW w:w="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</w:p>
        </w:tc>
      </w:tr>
      <w:tr w:rsidR="009C0FE1">
        <w:trPr>
          <w:trHeight w:val="860"/>
        </w:trPr>
        <w:tc>
          <w:tcPr>
            <w:tcW w:w="3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</w:p>
        </w:tc>
        <w:tc>
          <w:tcPr>
            <w:tcW w:w="19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131314"/>
                <w:sz w:val="21"/>
                <w:szCs w:val="21"/>
              </w:rPr>
            </w:pPr>
          </w:p>
        </w:tc>
        <w:tc>
          <w:tcPr>
            <w:tcW w:w="2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</w:p>
        </w:tc>
        <w:tc>
          <w:tcPr>
            <w:tcW w:w="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0FE1" w:rsidRDefault="009C0F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31314"/>
                <w:sz w:val="21"/>
                <w:szCs w:val="21"/>
              </w:rPr>
            </w:pPr>
          </w:p>
        </w:tc>
      </w:tr>
    </w:tbl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C. Internetové zdroje a centra (prevence a kyberšikana)</w:t>
      </w:r>
    </w:p>
    <w:p w:rsidR="009C0FE1" w:rsidRDefault="009C0FE1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</w:pP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•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Pomoc online (Internet Helpline):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https://www.stoponline.cz/cs/.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• </w:t>
      </w:r>
      <w:r>
        <w:rPr>
          <w:rFonts w:ascii="Times New Roman" w:eastAsia="Times New Roman" w:hAnsi="Times New Roman" w:cs="Times New Roman"/>
          <w:b/>
          <w:color w:val="131314"/>
          <w:sz w:val="21"/>
          <w:szCs w:val="21"/>
        </w:rPr>
        <w:t>Národní centrum bezpečnějšího internetu (Safer Internet):</w:t>
      </w: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 </w:t>
      </w:r>
      <w:hyperlink r:id="rId13">
        <w:r>
          <w:rPr>
            <w:rFonts w:ascii="Times New Roman" w:eastAsia="Times New Roman" w:hAnsi="Times New Roman" w:cs="Times New Roman"/>
            <w:color w:val="1155CC"/>
            <w:sz w:val="21"/>
            <w:szCs w:val="21"/>
            <w:u w:val="single"/>
          </w:rPr>
          <w:t>https://www.ncbi.cz/</w:t>
        </w:r>
      </w:hyperlink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Internetová poradna – Šikana: www.minimalizacesikany.cz nebo www.protisikane.cz.</w:t>
      </w:r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 xml:space="preserve">• Centrum krizové intervence - </w:t>
      </w:r>
      <w:hyperlink r:id="rId14">
        <w:r>
          <w:rPr>
            <w:rFonts w:ascii="Times New Roman" w:eastAsia="Times New Roman" w:hAnsi="Times New Roman" w:cs="Times New Roman"/>
            <w:color w:val="1155CC"/>
            <w:sz w:val="21"/>
            <w:szCs w:val="21"/>
            <w:u w:val="single"/>
          </w:rPr>
          <w:t>https://www.modredvere.cz/cz/modre-dvere-praha</w:t>
        </w:r>
      </w:hyperlink>
    </w:p>
    <w:p w:rsidR="009C0FE1" w:rsidRDefault="007C5D00">
      <w:pPr>
        <w:spacing w:line="360" w:lineRule="auto"/>
        <w:jc w:val="both"/>
        <w:rPr>
          <w:rFonts w:ascii="Times New Roman" w:eastAsia="Times New Roman" w:hAnsi="Times New Roman" w:cs="Times New Roman"/>
          <w:color w:val="131314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4"/>
          <w:sz w:val="21"/>
          <w:szCs w:val="21"/>
        </w:rPr>
        <w:t>• Dětské krizové centrum, Praha: 241 481 149, nonstop.</w:t>
      </w:r>
    </w:p>
    <w:p w:rsidR="009C0FE1" w:rsidRDefault="009C0FE1">
      <w:pPr>
        <w:rPr>
          <w:rFonts w:ascii="Times New Roman" w:eastAsia="Times New Roman" w:hAnsi="Times New Roman" w:cs="Times New Roman"/>
        </w:rPr>
      </w:pPr>
    </w:p>
    <w:sectPr w:rsidR="009C0FE1">
      <w:footerReference w:type="default" r:id="rId15"/>
      <w:footerReference w:type="first" r:id="rId16"/>
      <w:pgSz w:w="11909" w:h="16834"/>
      <w:pgMar w:top="1440" w:right="1440" w:bottom="1440" w:left="1440" w:header="720" w:footer="720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D00" w:rsidRDefault="007C5D00">
      <w:pPr>
        <w:spacing w:line="240" w:lineRule="auto"/>
      </w:pPr>
      <w:r>
        <w:separator/>
      </w:r>
    </w:p>
  </w:endnote>
  <w:endnote w:type="continuationSeparator" w:id="0">
    <w:p w:rsidR="007C5D00" w:rsidRDefault="007C5D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FE1" w:rsidRDefault="007C5D00">
    <w:pPr>
      <w:jc w:val="center"/>
    </w:pPr>
    <w:r>
      <w:fldChar w:fldCharType="begin"/>
    </w:r>
    <w:r>
      <w:instrText>PAGE</w:instrText>
    </w:r>
    <w:r w:rsidR="003A258E">
      <w:fldChar w:fldCharType="separate"/>
    </w:r>
    <w:r w:rsidR="003A258E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FE1" w:rsidRDefault="009C0F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D00" w:rsidRDefault="007C5D00">
      <w:pPr>
        <w:spacing w:line="240" w:lineRule="auto"/>
      </w:pPr>
      <w:r>
        <w:separator/>
      </w:r>
    </w:p>
  </w:footnote>
  <w:footnote w:type="continuationSeparator" w:id="0">
    <w:p w:rsidR="007C5D00" w:rsidRDefault="007C5D0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E1"/>
    <w:rsid w:val="003A258E"/>
    <w:rsid w:val="007C5D00"/>
    <w:rsid w:val="009C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1D009-D19D-4A4E-B4BF-C47EC268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A25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etyforall.cz/karta-kid-pro-deti" TargetMode="External"/><Relationship Id="rId13" Type="http://schemas.openxmlformats.org/officeDocument/2006/relationships/hyperlink" Target="https://www.ncbi.cz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ocietyforall.cz/karta-kid-pro-skoly" TargetMode="External"/><Relationship Id="rId12" Type="http://schemas.openxmlformats.org/officeDocument/2006/relationships/hyperlink" Target="https://www.google.com/search?client=safari&amp;rls=en&amp;q=b%C3%ADl%C3%BD+kruh+bezpe%C4%8D%C3%AD&amp;ie=UTF-8&amp;oe=UTF-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google.com/search?client=safari&amp;rls=en&amp;q=centrum+krizov%C3%A9+intervence&amp;ie=UTF-8&amp;oe=UTF-8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google.com/search?client=safari&amp;rls=en&amp;q=rodi%C4%8Dovsk%C3%A1+linka&amp;ie=UTF-8&amp;oe=UTF-8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1zs@1zs.ricany.cz" TargetMode="External"/><Relationship Id="rId14" Type="http://schemas.openxmlformats.org/officeDocument/2006/relationships/hyperlink" Target="https://www.modredvere.cz/cz/modre-dvere-pr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3827</Words>
  <Characters>22581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Kobr Adam</cp:lastModifiedBy>
  <cp:revision>3</cp:revision>
  <cp:lastPrinted>2025-10-08T11:38:00Z</cp:lastPrinted>
  <dcterms:created xsi:type="dcterms:W3CDTF">2025-10-08T11:34:00Z</dcterms:created>
  <dcterms:modified xsi:type="dcterms:W3CDTF">2025-10-08T11:39:00Z</dcterms:modified>
</cp:coreProperties>
</file>